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E90FCA" w:rsidRDefault="007A0CA2" w:rsidP="00E90FC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5</w:t>
      </w:r>
      <w:r w:rsidR="007C064A" w:rsidRPr="001E692E">
        <w:rPr>
          <w:rFonts w:ascii="Microsoft PhagsPa" w:hAnsi="Microsoft PhagsPa"/>
          <w:color w:val="000000"/>
          <w:sz w:val="32"/>
          <w:szCs w:val="32"/>
        </w:rPr>
        <w:t xml:space="preserve">. Einheit: </w:t>
      </w:r>
      <w:r>
        <w:rPr>
          <w:rFonts w:ascii="Microsoft PhagsPa" w:hAnsi="Microsoft PhagsPa"/>
          <w:sz w:val="32"/>
          <w:szCs w:val="32"/>
        </w:rPr>
        <w:t>Glauben, Lieben, Hoffen</w:t>
      </w:r>
      <w:r w:rsidR="007C064A" w:rsidRPr="001E692E">
        <w:rPr>
          <w:rFonts w:ascii="Microsoft PhagsPa" w:hAnsi="Microsoft PhagsPa"/>
          <w:sz w:val="32"/>
          <w:szCs w:val="32"/>
        </w:rPr>
        <w:t xml:space="preserve"> </w:t>
      </w:r>
    </w:p>
    <w:p w:rsidR="00723FB1" w:rsidRPr="00723FB1" w:rsidRDefault="00723FB1" w:rsidP="00723FB1">
      <w:pPr>
        <w:rPr>
          <w:rFonts w:ascii="Microsoft PhagsPa" w:hAnsi="Microsoft PhagsPa"/>
          <w:bCs/>
          <w:sz w:val="24"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 w:val="40"/>
          <w:szCs w:val="40"/>
        </w:rPr>
      </w:pPr>
      <w:r>
        <w:rPr>
          <w:rFonts w:ascii="Microsoft PhagsPa" w:hAnsi="Microsoft PhagsPa"/>
          <w:bCs/>
          <w:sz w:val="40"/>
          <w:szCs w:val="40"/>
        </w:rPr>
        <w:t xml:space="preserve">Zeittafel </w:t>
      </w:r>
      <w:r w:rsidRPr="00723FB1">
        <w:rPr>
          <w:rFonts w:ascii="Microsoft PhagsPa" w:hAnsi="Microsoft PhagsPa"/>
          <w:bCs/>
          <w:sz w:val="40"/>
          <w:szCs w:val="40"/>
        </w:rPr>
        <w:t xml:space="preserve">zum </w:t>
      </w:r>
      <w:r w:rsidR="007A0CA2">
        <w:rPr>
          <w:rFonts w:ascii="Microsoft PhagsPa" w:hAnsi="Microsoft PhagsPa"/>
          <w:bCs/>
          <w:sz w:val="40"/>
          <w:szCs w:val="40"/>
        </w:rPr>
        <w:t>Neuen</w:t>
      </w:r>
      <w:r w:rsidRPr="00723FB1">
        <w:rPr>
          <w:rFonts w:ascii="Microsoft PhagsPa" w:hAnsi="Microsoft PhagsPa"/>
          <w:bCs/>
          <w:sz w:val="40"/>
          <w:szCs w:val="40"/>
        </w:rPr>
        <w:t xml:space="preserve"> Testament</w:t>
      </w:r>
    </w:p>
    <w:p w:rsid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bookmarkStart w:id="0" w:name="_GoBack"/>
      <w:bookmarkEnd w:id="0"/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0</w:t>
      </w: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Geburt Jesu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30-33</w:t>
      </w:r>
      <w:r w:rsidRPr="007A0CA2">
        <w:rPr>
          <w:rFonts w:ascii="Microsoft PhagsPa" w:hAnsi="Microsoft PhagsPa"/>
          <w:bCs/>
          <w:sz w:val="24"/>
          <w:szCs w:val="40"/>
        </w:rPr>
        <w:tab/>
        <w:t>Jesus Christus wirkt in Galiläa, Judäa und Jerusalem</w:t>
      </w:r>
    </w:p>
    <w:p w:rsid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33</w:t>
      </w: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Tod und Auferstehung Jesu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Ausbreitung der Botschaft Jesu durch seine Jünger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>
        <w:rPr>
          <w:rFonts w:ascii="Microsoft PhagsPa" w:hAnsi="Microsoft PhagsPa"/>
          <w:bCs/>
          <w:sz w:val="24"/>
          <w:szCs w:val="40"/>
        </w:rPr>
        <w:tab/>
      </w:r>
      <w:r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>Gemeinden werden gegründet und wachsen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36</w:t>
      </w: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Bekehrung des Paulus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 xml:space="preserve">andere wichtige Apostel der Frühzeit: </w:t>
      </w:r>
    </w:p>
    <w:p w:rsid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>
        <w:rPr>
          <w:rFonts w:ascii="Microsoft PhagsPa" w:hAnsi="Microsoft PhagsPa"/>
          <w:bCs/>
          <w:sz w:val="24"/>
          <w:szCs w:val="40"/>
        </w:rPr>
        <w:tab/>
      </w:r>
      <w:r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>Petrus, Johannes, Jakobus (Bruder Jesu)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48</w:t>
      </w: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„Apostelkonzil“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ist der christliche Glaube nur etwas für Juden oder auch für Heiden?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 xml:space="preserve">(„Judenchristen“ / „Heidenchristen“ – vgl. </w:t>
      </w:r>
      <w:proofErr w:type="spellStart"/>
      <w:r w:rsidRPr="007A0CA2">
        <w:rPr>
          <w:rFonts w:ascii="Microsoft PhagsPa" w:hAnsi="Microsoft PhagsPa"/>
          <w:bCs/>
          <w:sz w:val="24"/>
          <w:szCs w:val="40"/>
        </w:rPr>
        <w:t>Röm</w:t>
      </w:r>
      <w:proofErr w:type="spellEnd"/>
      <w:r w:rsidRPr="007A0CA2">
        <w:rPr>
          <w:rFonts w:ascii="Microsoft PhagsPa" w:hAnsi="Microsoft PhagsPa"/>
          <w:bCs/>
          <w:sz w:val="24"/>
          <w:szCs w:val="40"/>
        </w:rPr>
        <w:t xml:space="preserve"> 1-3; 9-11; Gal 3-4)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</w:p>
    <w:p w:rsid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54-61</w:t>
      </w:r>
      <w:r w:rsidRPr="007A0CA2">
        <w:rPr>
          <w:rFonts w:ascii="Microsoft PhagsPa" w:hAnsi="Microsoft PhagsPa"/>
          <w:bCs/>
          <w:sz w:val="24"/>
          <w:szCs w:val="40"/>
        </w:rPr>
        <w:tab/>
        <w:t xml:space="preserve">„echte“ Paulusbriefe: 1Thess; 1Kor; Gal; 2Kor; </w:t>
      </w:r>
      <w:proofErr w:type="spellStart"/>
      <w:r w:rsidRPr="007A0CA2">
        <w:rPr>
          <w:rFonts w:ascii="Microsoft PhagsPa" w:hAnsi="Microsoft PhagsPa"/>
          <w:bCs/>
          <w:sz w:val="24"/>
          <w:szCs w:val="40"/>
        </w:rPr>
        <w:t>Röm</w:t>
      </w:r>
      <w:proofErr w:type="spellEnd"/>
      <w:r w:rsidRPr="007A0CA2">
        <w:rPr>
          <w:rFonts w:ascii="Microsoft PhagsPa" w:hAnsi="Microsoft PhagsPa"/>
          <w:bCs/>
          <w:sz w:val="24"/>
          <w:szCs w:val="40"/>
        </w:rPr>
        <w:t xml:space="preserve">; Phil; </w:t>
      </w:r>
      <w:proofErr w:type="spellStart"/>
      <w:r w:rsidRPr="007A0CA2">
        <w:rPr>
          <w:rFonts w:ascii="Microsoft PhagsPa" w:hAnsi="Microsoft PhagsPa"/>
          <w:bCs/>
          <w:sz w:val="24"/>
          <w:szCs w:val="40"/>
        </w:rPr>
        <w:t>Phlm</w:t>
      </w:r>
      <w:proofErr w:type="spellEnd"/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</w:p>
    <w:p w:rsid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60-120</w:t>
      </w:r>
      <w:r w:rsidRPr="007A0CA2">
        <w:rPr>
          <w:rFonts w:ascii="Microsoft PhagsPa" w:hAnsi="Microsoft PhagsPa"/>
          <w:bCs/>
          <w:sz w:val="24"/>
          <w:szCs w:val="40"/>
        </w:rPr>
        <w:tab/>
        <w:t>„</w:t>
      </w:r>
      <w:proofErr w:type="spellStart"/>
      <w:r w:rsidRPr="007A0CA2">
        <w:rPr>
          <w:rFonts w:ascii="Microsoft PhagsPa" w:hAnsi="Microsoft PhagsPa"/>
          <w:bCs/>
          <w:sz w:val="24"/>
          <w:szCs w:val="40"/>
        </w:rPr>
        <w:t>deuteropaulinische</w:t>
      </w:r>
      <w:proofErr w:type="spellEnd"/>
      <w:r w:rsidRPr="007A0CA2">
        <w:rPr>
          <w:rFonts w:ascii="Microsoft PhagsPa" w:hAnsi="Microsoft PhagsPa"/>
          <w:bCs/>
          <w:sz w:val="24"/>
          <w:szCs w:val="40"/>
        </w:rPr>
        <w:t xml:space="preserve">“ Briefe: Kol; </w:t>
      </w:r>
      <w:proofErr w:type="spellStart"/>
      <w:r w:rsidRPr="007A0CA2">
        <w:rPr>
          <w:rFonts w:ascii="Microsoft PhagsPa" w:hAnsi="Microsoft PhagsPa"/>
          <w:bCs/>
          <w:sz w:val="24"/>
          <w:szCs w:val="40"/>
        </w:rPr>
        <w:t>Eph</w:t>
      </w:r>
      <w:proofErr w:type="spellEnd"/>
      <w:r w:rsidRPr="007A0CA2">
        <w:rPr>
          <w:rFonts w:ascii="Microsoft PhagsPa" w:hAnsi="Microsoft PhagsPa"/>
          <w:bCs/>
          <w:sz w:val="24"/>
          <w:szCs w:val="40"/>
        </w:rPr>
        <w:t>; 2Thess; 1Tim; Tit; 2Tim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70</w:t>
      </w: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Markusevangelium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80</w:t>
      </w: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Matthäusevangelium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90</w:t>
      </w: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Lukasevangelium, etwas später Apostelgeschichte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96</w:t>
      </w:r>
      <w:r w:rsidRPr="007A0CA2"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ab/>
        <w:t>Offenbarung des Johannes</w:t>
      </w:r>
    </w:p>
    <w:p w:rsid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100</w:t>
      </w:r>
      <w:r w:rsidRPr="007A0CA2">
        <w:rPr>
          <w:rFonts w:ascii="Microsoft PhagsPa" w:hAnsi="Microsoft PhagsPa"/>
          <w:bCs/>
          <w:sz w:val="24"/>
          <w:szCs w:val="40"/>
        </w:rPr>
        <w:tab/>
        <w:t>Johannesevangelium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>ca. 90-120</w:t>
      </w:r>
      <w:r w:rsidRPr="007A0CA2">
        <w:rPr>
          <w:rFonts w:ascii="Microsoft PhagsPa" w:hAnsi="Microsoft PhagsPa"/>
          <w:bCs/>
          <w:sz w:val="24"/>
          <w:szCs w:val="40"/>
        </w:rPr>
        <w:tab/>
        <w:t xml:space="preserve">„katholische Briefe“: 1Joh; 2Joh; 3Joh; 1Petr; </w:t>
      </w:r>
      <w:proofErr w:type="spellStart"/>
      <w:r w:rsidRPr="007A0CA2">
        <w:rPr>
          <w:rFonts w:ascii="Microsoft PhagsPa" w:hAnsi="Microsoft PhagsPa"/>
          <w:bCs/>
          <w:sz w:val="24"/>
          <w:szCs w:val="40"/>
        </w:rPr>
        <w:t>Jud</w:t>
      </w:r>
      <w:proofErr w:type="spellEnd"/>
      <w:r w:rsidRPr="007A0CA2">
        <w:rPr>
          <w:rFonts w:ascii="Microsoft PhagsPa" w:hAnsi="Microsoft PhagsPa"/>
          <w:bCs/>
          <w:sz w:val="24"/>
          <w:szCs w:val="40"/>
        </w:rPr>
        <w:t>; Jak; 2Petr</w:t>
      </w: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</w:p>
    <w:p w:rsidR="007A0CA2" w:rsidRPr="007A0CA2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 xml:space="preserve">Ende 1. Jh.: </w:t>
      </w:r>
      <w:r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>Der Kanon des Alten Testaments steht weitestgehend fest.</w:t>
      </w:r>
    </w:p>
    <w:p w:rsidR="00723FB1" w:rsidRDefault="007A0CA2" w:rsidP="007A0CA2">
      <w:pPr>
        <w:rPr>
          <w:rFonts w:ascii="Microsoft PhagsPa" w:hAnsi="Microsoft PhagsPa"/>
          <w:bCs/>
          <w:sz w:val="24"/>
          <w:szCs w:val="40"/>
        </w:rPr>
      </w:pPr>
      <w:r w:rsidRPr="007A0CA2">
        <w:rPr>
          <w:rFonts w:ascii="Microsoft PhagsPa" w:hAnsi="Microsoft PhagsPa"/>
          <w:bCs/>
          <w:sz w:val="24"/>
          <w:szCs w:val="40"/>
        </w:rPr>
        <w:t xml:space="preserve">4. Jh.: </w:t>
      </w:r>
      <w:r>
        <w:rPr>
          <w:rFonts w:ascii="Microsoft PhagsPa" w:hAnsi="Microsoft PhagsPa"/>
          <w:bCs/>
          <w:sz w:val="24"/>
          <w:szCs w:val="40"/>
        </w:rPr>
        <w:tab/>
      </w:r>
      <w:r>
        <w:rPr>
          <w:rFonts w:ascii="Microsoft PhagsPa" w:hAnsi="Microsoft PhagsPa"/>
          <w:bCs/>
          <w:sz w:val="24"/>
          <w:szCs w:val="40"/>
        </w:rPr>
        <w:tab/>
      </w:r>
      <w:r w:rsidRPr="007A0CA2">
        <w:rPr>
          <w:rFonts w:ascii="Microsoft PhagsPa" w:hAnsi="Microsoft PhagsPa"/>
          <w:bCs/>
          <w:sz w:val="24"/>
          <w:szCs w:val="40"/>
        </w:rPr>
        <w:t>Der Kanon des Neuen Testaments steht weitestgehend fest.</w:t>
      </w:r>
    </w:p>
    <w:p w:rsidR="000209F7" w:rsidRPr="00723FB1" w:rsidRDefault="000209F7" w:rsidP="00723FB1">
      <w:pPr>
        <w:rPr>
          <w:rFonts w:ascii="Microsoft PhagsPa" w:hAnsi="Microsoft PhagsPa"/>
          <w:bCs/>
          <w:szCs w:val="40"/>
        </w:rPr>
      </w:pPr>
    </w:p>
    <w:sectPr w:rsidR="000209F7" w:rsidRPr="00723FB1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71" w:rsidRDefault="002E5771" w:rsidP="007453F9">
      <w:r>
        <w:separator/>
      </w:r>
    </w:p>
  </w:endnote>
  <w:endnote w:type="continuationSeparator" w:id="0">
    <w:p w:rsidR="002E5771" w:rsidRDefault="002E5771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5D" w:rsidRDefault="00E91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7A0CA2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E9105D">
        <w:pPr>
          <w:pStyle w:val="Fuzeile"/>
          <w:jc w:val="center"/>
        </w:pPr>
        <w:r>
          <w:rPr>
            <w:rFonts w:ascii="Candara" w:hAnsi="Candara"/>
          </w:rPr>
          <w:t>3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71" w:rsidRDefault="002E5771" w:rsidP="007453F9">
      <w:r>
        <w:separator/>
      </w:r>
    </w:p>
  </w:footnote>
  <w:footnote w:type="continuationSeparator" w:id="0">
    <w:p w:rsidR="002E5771" w:rsidRDefault="002E5771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5D" w:rsidRDefault="00E910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 w:rsidR="00E90FCA">
      <w:rPr>
        <w:rFonts w:ascii="Candara" w:hAnsi="Candara"/>
      </w:rPr>
      <w:t>-Glaubwürdig</w:t>
    </w:r>
    <w:r w:rsidR="00E90FCA">
      <w:rPr>
        <w:rFonts w:ascii="Candara" w:hAnsi="Candara"/>
      </w:rPr>
      <w:tab/>
    </w:r>
    <w:r w:rsidR="00E90FCA">
      <w:rPr>
        <w:rFonts w:ascii="Candara" w:hAnsi="Candara"/>
      </w:rPr>
      <w:tab/>
      <w:t>2</w:t>
    </w:r>
    <w:r>
      <w:rPr>
        <w:rFonts w:ascii="Candara" w:hAnsi="Candara"/>
      </w:rPr>
      <w:t>. Einheit:</w:t>
    </w:r>
    <w:r w:rsidR="00342AC3">
      <w:rPr>
        <w:rFonts w:ascii="Candara" w:hAnsi="Candara"/>
      </w:rPr>
      <w:t xml:space="preserve"> </w:t>
    </w:r>
    <w:r w:rsidR="00E90FCA">
      <w:rPr>
        <w:rFonts w:ascii="Candara" w:hAnsi="Candara"/>
      </w:rPr>
      <w:t>Gott schreibt Geschichte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5D" w:rsidRDefault="00E910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E577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3FB1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0CA2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5EC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0FCA"/>
    <w:rsid w:val="00E9105D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E731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2</cp:revision>
  <dcterms:created xsi:type="dcterms:W3CDTF">2017-09-13T08:05:00Z</dcterms:created>
  <dcterms:modified xsi:type="dcterms:W3CDTF">2017-09-13T08:05:00Z</dcterms:modified>
</cp:coreProperties>
</file>